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53" w:rsidRDefault="005C5C23" w:rsidP="00B16F53">
      <w:pPr>
        <w:jc w:val="both"/>
        <w:rPr>
          <w:b/>
          <w:sz w:val="28"/>
          <w:szCs w:val="28"/>
        </w:rPr>
      </w:pPr>
      <w:bookmarkStart w:id="0" w:name="_GoBack"/>
      <w:bookmarkEnd w:id="0"/>
      <w:r w:rsidRPr="005C5C23">
        <w:rPr>
          <w:b/>
          <w:noProof/>
          <w:sz w:val="28"/>
          <w:szCs w:val="28"/>
        </w:rPr>
        <mc:AlternateContent>
          <mc:Choice Requires="wps">
            <w:drawing>
              <wp:anchor distT="45720" distB="45720" distL="114300" distR="114300" simplePos="0" relativeHeight="251661312" behindDoc="0" locked="0" layoutInCell="1" allowOverlap="1">
                <wp:simplePos x="0" y="0"/>
                <wp:positionH relativeFrom="column">
                  <wp:posOffset>18415</wp:posOffset>
                </wp:positionH>
                <wp:positionV relativeFrom="paragraph">
                  <wp:posOffset>67945</wp:posOffset>
                </wp:positionV>
                <wp:extent cx="1529080" cy="1404620"/>
                <wp:effectExtent l="0" t="0" r="13970" b="1333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04620"/>
                        </a:xfrm>
                        <a:prstGeom prst="rect">
                          <a:avLst/>
                        </a:prstGeom>
                        <a:solidFill>
                          <a:srgbClr val="FFFFFF"/>
                        </a:solidFill>
                        <a:ln w="9525">
                          <a:solidFill>
                            <a:schemeClr val="bg1"/>
                          </a:solidFill>
                          <a:miter lim="800000"/>
                          <a:headEnd/>
                          <a:tailEnd/>
                        </a:ln>
                      </wps:spPr>
                      <wps:txbx>
                        <w:txbxContent>
                          <w:p w:rsidR="005C5C23" w:rsidRDefault="005C5C23">
                            <w:r>
                              <w:rPr>
                                <w:noProof/>
                                <w:lang w:eastAsia="pt-BR"/>
                              </w:rPr>
                              <w:drawing>
                                <wp:inline distT="0" distB="0" distL="0" distR="0" wp14:anchorId="07705665" wp14:editId="7BAF0DCC">
                                  <wp:extent cx="1244600" cy="1160290"/>
                                  <wp:effectExtent l="0" t="0" r="0" b="1905"/>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4"/>
                                          <a:stretch>
                                            <a:fillRect/>
                                          </a:stretch>
                                        </pic:blipFill>
                                        <pic:spPr>
                                          <a:xfrm>
                                            <a:off x="0" y="0"/>
                                            <a:ext cx="1332945" cy="12426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45pt;margin-top:5.35pt;width:120.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" strokecolor="white [3212]">
                <v:textbox style="mso-fit-shape-to-text:t">
                  <w:txbxContent>
                    <w:p w:rsidR="005C5C23" w:rsidRDefault="005C5C23">
                      <w:r>
                        <w:rPr>
                          <w:noProof/>
                          <w:lang w:eastAsia="pt-BR"/>
                        </w:rPr>
                        <w:drawing>
                          <wp:inline distT="0" distB="0" distL="0" distR="0" wp14:anchorId="07705665" wp14:editId="7BAF0DCC">
                            <wp:extent cx="1244600" cy="1160290"/>
                            <wp:effectExtent l="0" t="0" r="0" b="1905"/>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4"/>
                                    <a:stretch>
                                      <a:fillRect/>
                                    </a:stretch>
                                  </pic:blipFill>
                                  <pic:spPr>
                                    <a:xfrm>
                                      <a:off x="0" y="0"/>
                                      <a:ext cx="1332945" cy="1242650"/>
                                    </a:xfrm>
                                    <a:prstGeom prst="rect">
                                      <a:avLst/>
                                    </a:prstGeom>
                                  </pic:spPr>
                                </pic:pic>
                              </a:graphicData>
                            </a:graphic>
                          </wp:inline>
                        </w:drawing>
                      </w:r>
                    </w:p>
                  </w:txbxContent>
                </v:textbox>
                <w10:wrap type="square"/>
              </v:shape>
            </w:pict>
          </mc:Fallback>
        </mc:AlternateContent>
      </w:r>
      <w:r w:rsidRPr="005C5C23">
        <w:rPr>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2446655</wp:posOffset>
                </wp:positionH>
                <wp:positionV relativeFrom="paragraph">
                  <wp:posOffset>0</wp:posOffset>
                </wp:positionV>
                <wp:extent cx="3384550" cy="1209675"/>
                <wp:effectExtent l="0" t="0" r="25400"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209675"/>
                        </a:xfrm>
                        <a:prstGeom prst="rect">
                          <a:avLst/>
                        </a:prstGeom>
                        <a:solidFill>
                          <a:srgbClr val="FFFFFF"/>
                        </a:solidFill>
                        <a:ln w="9525">
                          <a:solidFill>
                            <a:schemeClr val="bg1"/>
                          </a:solidFill>
                          <a:miter lim="800000"/>
                          <a:headEnd/>
                          <a:tailEnd/>
                        </a:ln>
                      </wps:spPr>
                      <wps:txbx>
                        <w:txbxContent>
                          <w:p w:rsidR="005C5C23" w:rsidRDefault="005C5C23">
                            <w:r>
                              <w:rPr>
                                <w:rFonts w:ascii="Arial" w:eastAsia="Times New Roman" w:hAnsi="Arial" w:cs="Arial"/>
                                <w:noProof/>
                                <w:color w:val="000000"/>
                                <w:sz w:val="28"/>
                                <w:szCs w:val="28"/>
                                <w:lang w:eastAsia="pt-BR"/>
                              </w:rPr>
                              <w:drawing>
                                <wp:inline distT="0" distB="0" distL="0" distR="0" wp14:anchorId="1CD18655" wp14:editId="2D1B2241">
                                  <wp:extent cx="3234978" cy="1057209"/>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0054" b="15308"/>
                                          <a:stretch/>
                                        </pic:blipFill>
                                        <pic:spPr bwMode="auto">
                                          <a:xfrm>
                                            <a:off x="0" y="0"/>
                                            <a:ext cx="3278688" cy="107149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2.65pt;margin-top:0;width:266.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" strokecolor="white [3212]">
                <v:textbox>
                  <w:txbxContent>
                    <w:p w:rsidR="005C5C23" w:rsidRDefault="005C5C23">
                      <w:r>
                        <w:rPr>
                          <w:rFonts w:ascii="Arial" w:eastAsia="Times New Roman" w:hAnsi="Arial" w:cs="Arial"/>
                          <w:noProof/>
                          <w:color w:val="000000"/>
                          <w:sz w:val="28"/>
                          <w:szCs w:val="28"/>
                          <w:lang w:eastAsia="pt-BR"/>
                        </w:rPr>
                        <w:drawing>
                          <wp:inline distT="0" distB="0" distL="0" distR="0" wp14:anchorId="1CD18655" wp14:editId="2D1B2241">
                            <wp:extent cx="3234978" cy="1057209"/>
                            <wp:effectExtent l="0" t="0" r="381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10054" b="15308"/>
                                    <a:stretch/>
                                  </pic:blipFill>
                                  <pic:spPr bwMode="auto">
                                    <a:xfrm>
                                      <a:off x="0" y="0"/>
                                      <a:ext cx="3278688" cy="107149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B16F53" w:rsidRDefault="00B16F53" w:rsidP="00B16F53">
      <w:pPr>
        <w:jc w:val="both"/>
        <w:rPr>
          <w:b/>
          <w:sz w:val="28"/>
          <w:szCs w:val="28"/>
        </w:rPr>
      </w:pPr>
    </w:p>
    <w:p w:rsidR="00B16F53" w:rsidRDefault="00B16F53" w:rsidP="00B16F53">
      <w:pPr>
        <w:jc w:val="both"/>
        <w:rPr>
          <w:b/>
          <w:sz w:val="28"/>
          <w:szCs w:val="28"/>
        </w:rPr>
      </w:pPr>
    </w:p>
    <w:p w:rsidR="00B16F53" w:rsidRDefault="00B16F53" w:rsidP="00B16F53">
      <w:pPr>
        <w:jc w:val="both"/>
        <w:rPr>
          <w:b/>
          <w:sz w:val="28"/>
          <w:szCs w:val="28"/>
        </w:rPr>
      </w:pPr>
    </w:p>
    <w:p w:rsidR="00B16F53" w:rsidRDefault="00B16F53" w:rsidP="00B16F53">
      <w:pPr>
        <w:jc w:val="both"/>
        <w:rPr>
          <w:b/>
          <w:sz w:val="28"/>
          <w:szCs w:val="28"/>
        </w:rPr>
      </w:pPr>
    </w:p>
    <w:p w:rsidR="00B16F53" w:rsidRDefault="005C5C23" w:rsidP="00B16F53">
      <w:pPr>
        <w:jc w:val="both"/>
        <w:rPr>
          <w:b/>
          <w:sz w:val="28"/>
          <w:szCs w:val="28"/>
        </w:rPr>
      </w:pPr>
      <w:r w:rsidRPr="002B0CCB">
        <w:rPr>
          <w:rFonts w:ascii="Berlin Sans FB Demi" w:eastAsia="Times New Roman" w:hAnsi="Berlin Sans FB Demi" w:cs="Arial"/>
          <w:noProof/>
          <w:color w:val="000000"/>
          <w:sz w:val="28"/>
          <w:szCs w:val="28"/>
          <w:lang w:eastAsia="pt-BR"/>
        </w:rPr>
        <w:drawing>
          <wp:inline distT="0" distB="0" distL="0" distR="0" wp14:anchorId="0C5A2ECF" wp14:editId="7AC27E2F">
            <wp:extent cx="5394617" cy="327546"/>
            <wp:effectExtent l="0" t="0" r="0" b="0"/>
            <wp:docPr id="3" name="Imagem 3" descr="Empty Paper Scroll Ribbon Banner Stock Photo 1240138195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ty Paper Scroll Ribbon Banner Stock Photo 1240138195 | Shutter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t="17079" b="26335"/>
                    <a:stretch/>
                  </pic:blipFill>
                  <pic:spPr bwMode="auto">
                    <a:xfrm>
                      <a:off x="0" y="0"/>
                      <a:ext cx="5599630" cy="339994"/>
                    </a:xfrm>
                    <a:prstGeom prst="rect">
                      <a:avLst/>
                    </a:prstGeom>
                    <a:noFill/>
                    <a:ln>
                      <a:noFill/>
                    </a:ln>
                    <a:extLst>
                      <a:ext uri="{53640926-AAD7-44D8-BBD7-CCE9431645EC}">
                        <a14:shadowObscured xmlns:a14="http://schemas.microsoft.com/office/drawing/2010/main"/>
                      </a:ext>
                    </a:extLst>
                  </pic:spPr>
                </pic:pic>
              </a:graphicData>
            </a:graphic>
          </wp:inline>
        </w:drawing>
      </w:r>
    </w:p>
    <w:p w:rsidR="005C5C23" w:rsidRDefault="005C5C23" w:rsidP="00B16F53">
      <w:pPr>
        <w:jc w:val="both"/>
        <w:rPr>
          <w:b/>
          <w:sz w:val="28"/>
          <w:szCs w:val="28"/>
        </w:rPr>
      </w:pPr>
    </w:p>
    <w:p w:rsidR="005C5C23" w:rsidRDefault="005C5C23" w:rsidP="005C5C23">
      <w:pPr>
        <w:spacing w:after="384" w:line="240" w:lineRule="auto"/>
        <w:jc w:val="both"/>
        <w:textAlignment w:val="baseline"/>
        <w:rPr>
          <w:rFonts w:ascii="Berlin Sans FB Demi" w:eastAsia="Times New Roman" w:hAnsi="Berlin Sans FB Demi" w:cs="Arial"/>
          <w:color w:val="000000"/>
          <w:sz w:val="28"/>
          <w:szCs w:val="28"/>
          <w:lang w:eastAsia="pt-BR"/>
        </w:rPr>
      </w:pPr>
      <w:r w:rsidRPr="002B0CCB">
        <w:rPr>
          <w:rFonts w:ascii="Berlin Sans FB Demi" w:eastAsia="Times New Roman" w:hAnsi="Berlin Sans FB Demi" w:cs="Arial"/>
          <w:color w:val="000000"/>
          <w:sz w:val="28"/>
          <w:szCs w:val="28"/>
          <w:lang w:eastAsia="pt-BR"/>
        </w:rPr>
        <w:t xml:space="preserve">Ad gloriam </w:t>
      </w:r>
      <w:proofErr w:type="spellStart"/>
      <w:r w:rsidRPr="002B0CCB">
        <w:rPr>
          <w:rFonts w:ascii="Berlin Sans FB Demi" w:eastAsia="Times New Roman" w:hAnsi="Berlin Sans FB Demi" w:cs="Arial"/>
          <w:color w:val="000000"/>
          <w:sz w:val="28"/>
          <w:szCs w:val="28"/>
          <w:lang w:eastAsia="pt-BR"/>
        </w:rPr>
        <w:t>Magni</w:t>
      </w:r>
      <w:proofErr w:type="spellEnd"/>
      <w:r w:rsidRPr="002B0CCB">
        <w:rPr>
          <w:rFonts w:ascii="Berlin Sans FB Demi" w:eastAsia="Times New Roman" w:hAnsi="Berlin Sans FB Demi" w:cs="Arial"/>
          <w:color w:val="000000"/>
          <w:sz w:val="28"/>
          <w:szCs w:val="28"/>
          <w:lang w:eastAsia="pt-BR"/>
        </w:rPr>
        <w:t xml:space="preserve"> </w:t>
      </w:r>
      <w:proofErr w:type="spellStart"/>
      <w:r w:rsidRPr="002B0CCB">
        <w:rPr>
          <w:rFonts w:ascii="Berlin Sans FB Demi" w:eastAsia="Times New Roman" w:hAnsi="Berlin Sans FB Demi" w:cs="Arial"/>
          <w:color w:val="000000"/>
          <w:sz w:val="28"/>
          <w:szCs w:val="28"/>
          <w:lang w:eastAsia="pt-BR"/>
        </w:rPr>
        <w:t>Architecti</w:t>
      </w:r>
      <w:proofErr w:type="spellEnd"/>
      <w:r w:rsidRPr="002B0CCB">
        <w:rPr>
          <w:rFonts w:ascii="Berlin Sans FB Demi" w:eastAsia="Times New Roman" w:hAnsi="Berlin Sans FB Demi" w:cs="Arial"/>
          <w:color w:val="000000"/>
          <w:sz w:val="28"/>
          <w:szCs w:val="28"/>
          <w:lang w:eastAsia="pt-BR"/>
        </w:rPr>
        <w:t xml:space="preserve"> </w:t>
      </w:r>
      <w:proofErr w:type="spellStart"/>
      <w:r w:rsidRPr="002B0CCB">
        <w:rPr>
          <w:rFonts w:ascii="Berlin Sans FB Demi" w:eastAsia="Times New Roman" w:hAnsi="Berlin Sans FB Demi" w:cs="Arial"/>
          <w:color w:val="000000"/>
          <w:sz w:val="28"/>
          <w:szCs w:val="28"/>
          <w:lang w:eastAsia="pt-BR"/>
        </w:rPr>
        <w:t>Universi</w:t>
      </w:r>
      <w:proofErr w:type="spellEnd"/>
    </w:p>
    <w:p w:rsidR="005C5C23" w:rsidRDefault="005C5C23" w:rsidP="00B16F53">
      <w:pPr>
        <w:jc w:val="both"/>
        <w:rPr>
          <w:b/>
          <w:sz w:val="28"/>
          <w:szCs w:val="28"/>
        </w:rPr>
      </w:pPr>
    </w:p>
    <w:p w:rsidR="00B16F53" w:rsidRPr="00B16F53" w:rsidRDefault="00B16F53" w:rsidP="00B16F53">
      <w:pPr>
        <w:jc w:val="both"/>
        <w:rPr>
          <w:b/>
          <w:sz w:val="28"/>
          <w:szCs w:val="28"/>
        </w:rPr>
      </w:pPr>
      <w:r w:rsidRPr="00B16F53">
        <w:rPr>
          <w:b/>
          <w:sz w:val="28"/>
          <w:szCs w:val="28"/>
        </w:rPr>
        <w:t xml:space="preserve">A INFLUÊNCIA POLÍTICA DA MAÇONARIA NA INDEPENDÊNCIA DO BRASIL </w:t>
      </w:r>
    </w:p>
    <w:p w:rsidR="00B16F53" w:rsidRDefault="00B16F53" w:rsidP="00B16F53">
      <w:pPr>
        <w:jc w:val="both"/>
        <w:rPr>
          <w:sz w:val="28"/>
          <w:szCs w:val="28"/>
        </w:rPr>
      </w:pPr>
    </w:p>
    <w:p w:rsidR="0098111D" w:rsidRPr="00B16F53" w:rsidRDefault="005C5C23" w:rsidP="00B16F53">
      <w:pPr>
        <w:jc w:val="both"/>
        <w:rPr>
          <w:b/>
          <w:i/>
          <w:sz w:val="28"/>
          <w:szCs w:val="28"/>
        </w:rPr>
      </w:pPr>
      <w:r>
        <w:rPr>
          <w:b/>
          <w:i/>
          <w:sz w:val="28"/>
          <w:szCs w:val="28"/>
        </w:rPr>
        <w:t>“</w:t>
      </w:r>
      <w:r w:rsidR="00B16F53" w:rsidRPr="00B16F53">
        <w:rPr>
          <w:b/>
          <w:i/>
          <w:sz w:val="28"/>
          <w:szCs w:val="28"/>
        </w:rPr>
        <w:t>A chave do futuro é, pois, a liberdade, princípio maravilhoso que senhoreia as tendências do nosso espírito, que esclarece os instintos do nosso coração, fecunda o nosso trabalho, depura as nossas paixões, ilustra as nossas crenças, alimenta os nossos esforços, que confraterniza todos os homens pelo amor, pela dedicação, pelo sacrifício, que engrandece as nações, pela atividade, pela paz, pela justiça e pela instrução. O princípio do futuro é a democracia</w:t>
      </w:r>
      <w:r>
        <w:rPr>
          <w:b/>
          <w:i/>
          <w:sz w:val="28"/>
          <w:szCs w:val="28"/>
        </w:rPr>
        <w:t>”</w:t>
      </w:r>
      <w:r w:rsidR="00B16F53" w:rsidRPr="00B16F53">
        <w:rPr>
          <w:b/>
          <w:i/>
          <w:sz w:val="28"/>
          <w:szCs w:val="28"/>
        </w:rPr>
        <w:t>.</w:t>
      </w:r>
    </w:p>
    <w:p w:rsidR="00B16F53" w:rsidRPr="005C5C23" w:rsidRDefault="00B16F53" w:rsidP="00B16F53">
      <w:pPr>
        <w:jc w:val="both"/>
        <w:rPr>
          <w:b/>
          <w:i/>
          <w:sz w:val="28"/>
          <w:szCs w:val="28"/>
        </w:rPr>
      </w:pPr>
      <w:r w:rsidRPr="005C5C23">
        <w:rPr>
          <w:b/>
          <w:i/>
          <w:sz w:val="28"/>
          <w:szCs w:val="28"/>
        </w:rPr>
        <w:t>Rui Barbosa</w:t>
      </w:r>
    </w:p>
    <w:p w:rsidR="00B16F53" w:rsidRPr="00B16F53" w:rsidRDefault="00B16F53" w:rsidP="00B16F53">
      <w:pPr>
        <w:jc w:val="both"/>
        <w:rPr>
          <w:sz w:val="28"/>
          <w:szCs w:val="28"/>
        </w:rPr>
      </w:pPr>
    </w:p>
    <w:p w:rsidR="00B16F53" w:rsidRPr="00B16F53" w:rsidRDefault="00B16F53" w:rsidP="00B16F53">
      <w:pPr>
        <w:jc w:val="both"/>
        <w:rPr>
          <w:b/>
          <w:sz w:val="32"/>
          <w:szCs w:val="32"/>
        </w:rPr>
      </w:pPr>
      <w:r w:rsidRPr="00B16F53">
        <w:rPr>
          <w:b/>
          <w:sz w:val="32"/>
          <w:szCs w:val="32"/>
        </w:rPr>
        <w:t>INTRODUÇÃO</w:t>
      </w:r>
    </w:p>
    <w:p w:rsidR="00B16F53" w:rsidRDefault="00B16F53" w:rsidP="00B16F53">
      <w:pPr>
        <w:jc w:val="both"/>
        <w:rPr>
          <w:sz w:val="28"/>
          <w:szCs w:val="28"/>
        </w:rPr>
      </w:pPr>
      <w:r w:rsidRPr="00B16F53">
        <w:rPr>
          <w:sz w:val="28"/>
          <w:szCs w:val="28"/>
        </w:rPr>
        <w:t xml:space="preserve"> A Maçonaria no final do século XVIII e início do século XIX busca, de maneira geral, integrar-se como associação ativa às sociedades às quais pertence – ou seja, sociabilizar-se – tomando parte nas transformações político-sociais e tendo desempenho significativo naquilo que corresponderia aos primeiros esboços de modernidade política. </w:t>
      </w:r>
    </w:p>
    <w:p w:rsidR="00B16F53" w:rsidRDefault="00B16F53" w:rsidP="00B16F53">
      <w:pPr>
        <w:jc w:val="both"/>
        <w:rPr>
          <w:sz w:val="28"/>
          <w:szCs w:val="28"/>
        </w:rPr>
      </w:pPr>
      <w:r w:rsidRPr="00B16F53">
        <w:rPr>
          <w:sz w:val="28"/>
          <w:szCs w:val="28"/>
        </w:rPr>
        <w:t xml:space="preserve">A atividade maçônica está, portanto, na origem da efetivação das práticas democráticas contemporâneas. Sendo um espaço de florescimento de novas ideias, travavam-se ali discussões políticas fora do controle hegemônico do poder constituído, das monarquias absolutas instauradas </w:t>
      </w:r>
      <w:r w:rsidRPr="00B16F53">
        <w:rPr>
          <w:sz w:val="28"/>
          <w:szCs w:val="28"/>
        </w:rPr>
        <w:lastRenderedPageBreak/>
        <w:t xml:space="preserve">naquele momento. Explica-se assim a razão do segredo no cerne das atividades maçônicas, pois era preciso subtrair-se à influência do Leviatã para poder realizar as aspirações de Razão e Liberdade. </w:t>
      </w:r>
    </w:p>
    <w:p w:rsidR="00B16F53" w:rsidRDefault="00B16F53" w:rsidP="00B16F53">
      <w:pPr>
        <w:jc w:val="both"/>
        <w:rPr>
          <w:sz w:val="28"/>
          <w:szCs w:val="28"/>
        </w:rPr>
      </w:pPr>
      <w:r w:rsidRPr="00B16F53">
        <w:rPr>
          <w:sz w:val="28"/>
          <w:szCs w:val="28"/>
        </w:rPr>
        <w:t xml:space="preserve">Segundo Thomas Hobbes, existe uma separação entre o homem público político que devia obediência às leis do Estado e o homem privado que poderia preservar sua consciência e opiniões mesmo que em segredo. Essa concepção de moral privada avança com John Locke no sentido de tornar-se uma “forma de lei moral”, emanada da opinião e que, ao tornar-se pública, ganha legitimidade. O enfretamento do status quo, porém não gerava necessariamente uma forma de revolução ou enfrentamento belicoso contra o estado e muitas vezes, na tentativa de escapar do controle absolutista, buscava-se conquistar a adesão dos monarcas e outros nobres que em muitos casos fizeram parte dos quadros maçônicos. </w:t>
      </w:r>
    </w:p>
    <w:p w:rsidR="00B16F53" w:rsidRDefault="00B16F53" w:rsidP="00B16F53">
      <w:pPr>
        <w:jc w:val="both"/>
        <w:rPr>
          <w:sz w:val="28"/>
          <w:szCs w:val="28"/>
        </w:rPr>
      </w:pPr>
      <w:r w:rsidRPr="00B16F53">
        <w:rPr>
          <w:sz w:val="28"/>
          <w:szCs w:val="28"/>
        </w:rPr>
        <w:t>A iniciação do Príncipe Regente D. Pedro e sua consequente filiação ao Grande Oriente Brasileiro não foi, pois, um fato isolado, uma particularidade brasileira. A atuação da Maçonaria buscando seus ideais de racionalismo e progresso humano, não foi diferente no Brasil da primeira metade do século XIX. Aliás, de maneira mais ampla, esteve ela presente em praticamente todos os movimentos emancipacionistas das Américas.</w:t>
      </w:r>
    </w:p>
    <w:p w:rsidR="00B16F53" w:rsidRPr="00B16F53" w:rsidRDefault="00B16F53" w:rsidP="00B16F53">
      <w:pPr>
        <w:jc w:val="both"/>
        <w:rPr>
          <w:sz w:val="28"/>
          <w:szCs w:val="28"/>
        </w:rPr>
      </w:pPr>
    </w:p>
    <w:p w:rsidR="00B16F53" w:rsidRPr="00B16F53" w:rsidRDefault="00B16F53" w:rsidP="00B16F53">
      <w:pPr>
        <w:jc w:val="both"/>
        <w:rPr>
          <w:b/>
          <w:sz w:val="32"/>
          <w:szCs w:val="32"/>
        </w:rPr>
      </w:pPr>
      <w:r w:rsidRPr="00B16F53">
        <w:rPr>
          <w:b/>
          <w:sz w:val="32"/>
          <w:szCs w:val="32"/>
        </w:rPr>
        <w:t xml:space="preserve">DUAS CORRENTES, UM IDEAL. </w:t>
      </w:r>
    </w:p>
    <w:p w:rsidR="00B16F53" w:rsidRPr="00B16F53" w:rsidRDefault="00B16F53" w:rsidP="00B16F53">
      <w:pPr>
        <w:jc w:val="both"/>
        <w:rPr>
          <w:sz w:val="28"/>
          <w:szCs w:val="28"/>
        </w:rPr>
      </w:pPr>
      <w:r w:rsidRPr="00B16F53">
        <w:rPr>
          <w:sz w:val="28"/>
          <w:szCs w:val="28"/>
        </w:rPr>
        <w:t>Internamente, a maçonaria brasileira era, na época, composta por duas correntes: a “</w:t>
      </w:r>
      <w:r w:rsidRPr="006C37A7">
        <w:rPr>
          <w:b/>
          <w:sz w:val="28"/>
          <w:szCs w:val="28"/>
        </w:rPr>
        <w:t>vermelh</w:t>
      </w:r>
      <w:r w:rsidRPr="00B16F53">
        <w:rPr>
          <w:sz w:val="28"/>
          <w:szCs w:val="28"/>
        </w:rPr>
        <w:t>a” e a “</w:t>
      </w:r>
      <w:r w:rsidRPr="006C37A7">
        <w:rPr>
          <w:b/>
          <w:sz w:val="28"/>
          <w:szCs w:val="28"/>
        </w:rPr>
        <w:t>azul</w:t>
      </w:r>
      <w:r w:rsidRPr="00B16F53">
        <w:rPr>
          <w:sz w:val="28"/>
          <w:szCs w:val="28"/>
        </w:rPr>
        <w:t>”. Encabeçavam estas correntes, dois ícones da Independência: Gonçalves Ledo e José Bonifácio de Andrada</w:t>
      </w:r>
      <w:r w:rsidR="006C37A7">
        <w:rPr>
          <w:sz w:val="28"/>
          <w:szCs w:val="28"/>
        </w:rPr>
        <w:t xml:space="preserve"> e Silva</w:t>
      </w:r>
      <w:r w:rsidRPr="00B16F53">
        <w:rPr>
          <w:sz w:val="28"/>
          <w:szCs w:val="28"/>
        </w:rPr>
        <w:t xml:space="preserve">. Com a queda da monarquia absoluta em Portugal em </w:t>
      </w:r>
      <w:r w:rsidR="006C37A7" w:rsidRPr="00B16F53">
        <w:rPr>
          <w:sz w:val="28"/>
          <w:szCs w:val="28"/>
        </w:rPr>
        <w:t>agosto</w:t>
      </w:r>
      <w:r w:rsidRPr="00B16F53">
        <w:rPr>
          <w:sz w:val="28"/>
          <w:szCs w:val="28"/>
        </w:rPr>
        <w:t xml:space="preserve"> de 1820, foram implantadas reformas políticas, sociais e econômicas que lhe deram ares de autêntica revolução liberal e, com reflexos no Brasil. Nesse novo regime ora inaugurado, surge uma dificuldade que era como o governo da grande nação portuguesa administraria dois reinos: o do Brasil e o de Portugal. É nesse ponto que entram em ação as forças maçônicas antagônicas.</w:t>
      </w:r>
    </w:p>
    <w:p w:rsidR="005C5C23" w:rsidRDefault="00B16F53" w:rsidP="00B16F53">
      <w:pPr>
        <w:jc w:val="both"/>
        <w:rPr>
          <w:sz w:val="28"/>
          <w:szCs w:val="28"/>
        </w:rPr>
      </w:pPr>
      <w:r w:rsidRPr="00B16F53">
        <w:rPr>
          <w:sz w:val="28"/>
          <w:szCs w:val="28"/>
        </w:rPr>
        <w:t>Elas eram de</w:t>
      </w:r>
      <w:r w:rsidRPr="00B16F53">
        <w:rPr>
          <w:sz w:val="28"/>
          <w:szCs w:val="28"/>
        </w:rPr>
        <w:t xml:space="preserve"> </w:t>
      </w:r>
      <w:r w:rsidRPr="00B16F53">
        <w:rPr>
          <w:sz w:val="28"/>
          <w:szCs w:val="28"/>
        </w:rPr>
        <w:t xml:space="preserve">forças políticas opostas: a “Vermelha”, republicana e a “Azul” monárquica constitucional e parlamentar. Cada uma delas querendo que sua forma de governo se sobressaísse, regendo a sua filosofia e a sua teoria política. </w:t>
      </w:r>
    </w:p>
    <w:p w:rsidR="006C37A7" w:rsidRDefault="00B16F53" w:rsidP="00B16F53">
      <w:pPr>
        <w:jc w:val="both"/>
        <w:rPr>
          <w:sz w:val="28"/>
          <w:szCs w:val="28"/>
        </w:rPr>
      </w:pPr>
      <w:r w:rsidRPr="00B16F53">
        <w:rPr>
          <w:sz w:val="28"/>
          <w:szCs w:val="28"/>
        </w:rPr>
        <w:lastRenderedPageBreak/>
        <w:t>Naquele instante, as Cortes de Lisboa estavam dominadas pela maçonaria “Vermelha”, em perfeita consonância com a maçonaria “Vermelha” do Brasil, que pretendiam retirar do Brasil o príncipe regente D. Pedro de Alcântara, para assim anular mais um elemento da Casa de Bragança, do outro lado do Atlântico, embora o pretexto usado para que ele retornasse foi o de conclusão dos estudos. Com a edição dos decretos de números 124 e 125, datados de 29 de setembro de 1.821, sendo o primeiro para reorganizar os governos provinciais e o segundo exigindo o retorno imediato do Príncipe Regente a Portugal, buscava-se resolver o problema favorecendo a maçonaria “Vermelha” no Brasil, entregando-lhe a organização dos governos das províncias. Essa pretensa sujeição às Cortes Portuguesas teria ainda o objetivo de garantir essas províncias nas mãos de republicanos, e que cada província passaria a constituir um Estado republicano independente.</w:t>
      </w:r>
    </w:p>
    <w:p w:rsidR="00B16F53" w:rsidRPr="00B16F53" w:rsidRDefault="00B16F53" w:rsidP="00B16F53">
      <w:pPr>
        <w:jc w:val="both"/>
        <w:rPr>
          <w:sz w:val="28"/>
          <w:szCs w:val="28"/>
        </w:rPr>
      </w:pPr>
      <w:r w:rsidRPr="00B16F53">
        <w:rPr>
          <w:sz w:val="28"/>
          <w:szCs w:val="28"/>
        </w:rPr>
        <w:t xml:space="preserve"> A chegada desses decretos ao Rio de Janeiro, puseram em ação a maçonaria “Azul” que se organizou em torno de D. Pedro, fortalecendo-o e dando-lhe condições de agir com segurança e determinação. Os republicanos esperavam que os decretos fossem cumpridos imediatamente, porém diante da reação dos monarquistas e da opinião do povo favorável a D. Pedro, a maçonaria “Vermelha” recuou e omitiu-se, resistindo passivamente.</w:t>
      </w:r>
    </w:p>
    <w:p w:rsidR="006C37A7" w:rsidRDefault="006C37A7" w:rsidP="00B16F53">
      <w:pPr>
        <w:jc w:val="both"/>
        <w:rPr>
          <w:sz w:val="28"/>
          <w:szCs w:val="28"/>
        </w:rPr>
      </w:pPr>
      <w:r w:rsidRPr="006C37A7">
        <w:rPr>
          <w:sz w:val="28"/>
          <w:szCs w:val="28"/>
        </w:rPr>
        <w:t xml:space="preserve">Quando o Príncipe Regente decidiu permanecer no Brasil e ordenou que o Decreto n° 124 não fosse </w:t>
      </w:r>
      <w:r w:rsidR="005C5C23" w:rsidRPr="006C37A7">
        <w:rPr>
          <w:sz w:val="28"/>
          <w:szCs w:val="28"/>
        </w:rPr>
        <w:t>cumprido</w:t>
      </w:r>
      <w:r w:rsidR="005C5C23">
        <w:rPr>
          <w:sz w:val="28"/>
          <w:szCs w:val="28"/>
        </w:rPr>
        <w:t>,</w:t>
      </w:r>
      <w:r w:rsidR="00B16F53" w:rsidRPr="00B16F53">
        <w:rPr>
          <w:sz w:val="28"/>
          <w:szCs w:val="28"/>
        </w:rPr>
        <w:t xml:space="preserve"> ele declarou-se em estado de rebelião contra as Cortes de Lisboa. Com apoio explícito de José Bonifácio e da Maçonaria “Azul”, que era predominante em São Paulo, ele organiza um governo forte. Nesse novo quadro, algumas medidas faziam-se necessárias e, a primeira delas foi reunir novamente as províncias do Brasil, pois era inegável o caos existente. Havia províncias que já haviam se declarado independentes, como foi o caso da de Minas Gerais, outras, porém, ainda eram dominadas pela maçonaria “Vermelha” e prestavam obediência às Cortes de Lisboa, caso das províncias do Norte. </w:t>
      </w:r>
    </w:p>
    <w:p w:rsidR="006C37A7" w:rsidRDefault="00B16F53" w:rsidP="00B16F53">
      <w:pPr>
        <w:jc w:val="both"/>
        <w:rPr>
          <w:sz w:val="28"/>
          <w:szCs w:val="28"/>
        </w:rPr>
      </w:pPr>
      <w:r w:rsidRPr="00B16F53">
        <w:rPr>
          <w:sz w:val="28"/>
          <w:szCs w:val="28"/>
        </w:rPr>
        <w:t xml:space="preserve">No Rio de Janeiro, o Senado da Câmara Municipal estava nas mãos de maçons pertencentes à maçonaria “Vermelha”, como por exemplo, José Clemente e Gonçalves Ledo. Nessa altura, apenas São Paulo oferecia apoio irrestrito e integral ao governo do príncipe regente D. Pedro. Devido ao caos em que as Cortes de Lisboa lançaram </w:t>
      </w:r>
      <w:r w:rsidR="006C37A7">
        <w:rPr>
          <w:sz w:val="28"/>
          <w:szCs w:val="28"/>
        </w:rPr>
        <w:t>n</w:t>
      </w:r>
      <w:r w:rsidRPr="00B16F53">
        <w:rPr>
          <w:sz w:val="28"/>
          <w:szCs w:val="28"/>
        </w:rPr>
        <w:t xml:space="preserve">o Brasil, D. Pedro e José Bonifácio </w:t>
      </w:r>
      <w:r w:rsidRPr="00B16F53">
        <w:rPr>
          <w:sz w:val="28"/>
          <w:szCs w:val="28"/>
        </w:rPr>
        <w:lastRenderedPageBreak/>
        <w:t xml:space="preserve">tiveram de patrocinar novamente a ideia de um país unido e organizado politicamente. Para tanto, José Bonifácio e D. Pedro começaram a percorrer as províncias na busca de apoio ao governo implantado. Cabe esclarecer que nesse período de </w:t>
      </w:r>
      <w:r w:rsidR="006C37A7" w:rsidRPr="00B16F53">
        <w:rPr>
          <w:sz w:val="28"/>
          <w:szCs w:val="28"/>
        </w:rPr>
        <w:t>dezembro</w:t>
      </w:r>
      <w:r w:rsidRPr="00B16F53">
        <w:rPr>
          <w:sz w:val="28"/>
          <w:szCs w:val="28"/>
        </w:rPr>
        <w:t xml:space="preserve"> de 1.821 a </w:t>
      </w:r>
      <w:r w:rsidR="006C37A7" w:rsidRPr="00B16F53">
        <w:rPr>
          <w:sz w:val="28"/>
          <w:szCs w:val="28"/>
        </w:rPr>
        <w:t>janeiro</w:t>
      </w:r>
      <w:r w:rsidRPr="00B16F53">
        <w:rPr>
          <w:sz w:val="28"/>
          <w:szCs w:val="28"/>
        </w:rPr>
        <w:t xml:space="preserve"> de 1.822, quando as forças divergentes da Maçonaria mais se enfrentaram, poderia ter ocorrido disputas sangrentas, como já ocorrera em outros países que, estando em semelhante situação, mergulharam em conflitos extremamente violentos.</w:t>
      </w:r>
    </w:p>
    <w:p w:rsidR="006C37A7" w:rsidRDefault="00B16F53" w:rsidP="00B16F53">
      <w:pPr>
        <w:jc w:val="both"/>
        <w:rPr>
          <w:sz w:val="28"/>
          <w:szCs w:val="28"/>
        </w:rPr>
      </w:pPr>
      <w:r w:rsidRPr="00B16F53">
        <w:rPr>
          <w:sz w:val="28"/>
          <w:szCs w:val="28"/>
        </w:rPr>
        <w:t xml:space="preserve">No Brasil, porém, nada disso aconteceu, </w:t>
      </w:r>
      <w:r w:rsidR="005C5C23" w:rsidRPr="00B16F53">
        <w:rPr>
          <w:sz w:val="28"/>
          <w:szCs w:val="28"/>
        </w:rPr>
        <w:t>pois,</w:t>
      </w:r>
      <w:r w:rsidRPr="00B16F53">
        <w:rPr>
          <w:sz w:val="28"/>
          <w:szCs w:val="28"/>
        </w:rPr>
        <w:t xml:space="preserve"> mesmo enfrentando-se com objetivos opostos, deram demonstração de coragem, civismo e humanidade como poucos já o fizeram. Ressalta-se que nem um lado nem outro quiseram percorrer esse caminho que os levaria ao extremo. De maneira geral, não se tem conhecimento de qualquer conflito em que as forças opostas da Maçonaria brasileira utilizassem meios extremos no sentido de atacar a outra corrente. A luta desses homens abnegados travou-se fundamentalmente no campo das ideias utilizando-se de panfletos, de propaganda, de tabloides e da atuação nos bastidores. </w:t>
      </w:r>
    </w:p>
    <w:p w:rsidR="00B16F53" w:rsidRPr="00B16F53" w:rsidRDefault="00B16F53" w:rsidP="00B16F53">
      <w:pPr>
        <w:jc w:val="both"/>
        <w:rPr>
          <w:sz w:val="28"/>
          <w:szCs w:val="28"/>
        </w:rPr>
      </w:pPr>
      <w:r w:rsidRPr="00B16F53">
        <w:rPr>
          <w:sz w:val="28"/>
          <w:szCs w:val="28"/>
        </w:rPr>
        <w:t>Nesta época foram criados vários jornais, por ambos os lados, com intuito de divulgarem as manifestações de seus respectivos membros. Como resultado, as Cortes de Lisboa sentiram-se frustradas pois haviam perdido uma batalha ideológica importante. O Brasil era “Azul” e D. Pedro com esse apoio, podia governar conforme desejasse. A relutância de Lisboa em aceitar o Brasil dessa forma no meio da Nação Portuguesa, daria início, inegavelmente, à separação dos Reinos. Ao mesmo tempo no Brasil, era colocado à mesa de negociação um acordo, elaborado por José Bonifácio e seu grupo. A volta do Príncipe Regente D. Pedro de Alcântara, porém, continuava sendo exigida pelas Cortes Portuguesas que enviaram ao Rio de Janeiro o navio de guerra “Infante D. Sebastião”, cuja missão era fazê-lo retornar a Portugal.</w:t>
      </w:r>
    </w:p>
    <w:p w:rsidR="006C37A7" w:rsidRDefault="00B16F53" w:rsidP="00B16F53">
      <w:pPr>
        <w:jc w:val="both"/>
        <w:rPr>
          <w:sz w:val="28"/>
          <w:szCs w:val="28"/>
        </w:rPr>
      </w:pPr>
      <w:r w:rsidRPr="00B16F53">
        <w:rPr>
          <w:sz w:val="28"/>
          <w:szCs w:val="28"/>
        </w:rPr>
        <w:t>Aproveitando-se da ausência de José Bonifácio, que se encontrava na província de São Paulo articulando o apoio paulista a D. Pedro, Gonçalves Ledo lança o movimento do “</w:t>
      </w:r>
      <w:r w:rsidRPr="006C37A7">
        <w:rPr>
          <w:b/>
          <w:sz w:val="28"/>
          <w:szCs w:val="28"/>
        </w:rPr>
        <w:t>Fico</w:t>
      </w:r>
      <w:r w:rsidRPr="00B16F53">
        <w:rPr>
          <w:sz w:val="28"/>
          <w:szCs w:val="28"/>
        </w:rPr>
        <w:t xml:space="preserve">”. Esse movimento culminaria com a permanência do Príncipe Regente no Brasil. A seguir, em sessão da Loja Comércio e Artes da qual Ledo era obreiro, é aprovada a proposta de Domingos Alves Branco Muniz Barreto de outorgar a D. Pedro o título de Defensor Perpétuo, título que lhe seria entregue em 13 de </w:t>
      </w:r>
      <w:r w:rsidR="006C37A7" w:rsidRPr="00B16F53">
        <w:rPr>
          <w:sz w:val="28"/>
          <w:szCs w:val="28"/>
        </w:rPr>
        <w:t>maio</w:t>
      </w:r>
      <w:r w:rsidRPr="00B16F53">
        <w:rPr>
          <w:sz w:val="28"/>
          <w:szCs w:val="28"/>
        </w:rPr>
        <w:t xml:space="preserve"> de 1.822, conquistando-se, assim, o Príncipe, para a causa do Brasil.</w:t>
      </w:r>
    </w:p>
    <w:p w:rsidR="005C5C23" w:rsidRDefault="00B16F53" w:rsidP="00B16F53">
      <w:pPr>
        <w:jc w:val="both"/>
        <w:rPr>
          <w:sz w:val="28"/>
          <w:szCs w:val="28"/>
        </w:rPr>
      </w:pPr>
      <w:r w:rsidRPr="00B16F53">
        <w:rPr>
          <w:sz w:val="28"/>
          <w:szCs w:val="28"/>
        </w:rPr>
        <w:lastRenderedPageBreak/>
        <w:t xml:space="preserve"> A 17 de Junho de 1.822, Gonçalves Ledo e José Bonifácio entre outros, fundam </w:t>
      </w:r>
      <w:r w:rsidR="005C5C23">
        <w:rPr>
          <w:sz w:val="28"/>
          <w:szCs w:val="28"/>
        </w:rPr>
        <w:t xml:space="preserve">o </w:t>
      </w:r>
      <w:r w:rsidRPr="00B16F53">
        <w:rPr>
          <w:sz w:val="28"/>
          <w:szCs w:val="28"/>
        </w:rPr>
        <w:t xml:space="preserve">Grande Oriente do Brasil. Ledo articula para que o cargo de Grão-Mestre seja exercido por José Bonifácio, reservando para si, modestamente, o cargo de Primeiro Grande Vigilante. No dia 2 de </w:t>
      </w:r>
      <w:r w:rsidR="005C5C23" w:rsidRPr="00B16F53">
        <w:rPr>
          <w:sz w:val="28"/>
          <w:szCs w:val="28"/>
        </w:rPr>
        <w:t>agosto</w:t>
      </w:r>
      <w:r w:rsidRPr="00B16F53">
        <w:rPr>
          <w:sz w:val="28"/>
          <w:szCs w:val="28"/>
        </w:rPr>
        <w:t xml:space="preserve"> de 1.822, por proposta de José Bonifácio, deu entrada, no Grande Oriente do Brasil, a proposta de iniciação do Príncipe D. Pedro que, tendo sido aprovada, foi então iniciado nesse mesmo dia. Três depois, D. Pedro é exaltado tornando-se Mestre Maçom. Mais dezessete dias se passaram e, a 22 de </w:t>
      </w:r>
      <w:r w:rsidR="005C5C23" w:rsidRPr="00B16F53">
        <w:rPr>
          <w:sz w:val="28"/>
          <w:szCs w:val="28"/>
        </w:rPr>
        <w:t>agosto</w:t>
      </w:r>
      <w:r w:rsidRPr="00B16F53">
        <w:rPr>
          <w:sz w:val="28"/>
          <w:szCs w:val="28"/>
        </w:rPr>
        <w:t xml:space="preserve"> de 1.822 por influência do grupo de Gonçalves Ledo, o Príncipe Regente era indicado para exercer o Grão-Mestrado, numa manobra política de fundamental importância para o advento da independência. </w:t>
      </w:r>
    </w:p>
    <w:p w:rsidR="00B16F53" w:rsidRDefault="00B16F53" w:rsidP="00B16F53">
      <w:pPr>
        <w:jc w:val="both"/>
        <w:rPr>
          <w:sz w:val="28"/>
          <w:szCs w:val="28"/>
        </w:rPr>
      </w:pPr>
      <w:r w:rsidRPr="00B16F53">
        <w:rPr>
          <w:sz w:val="28"/>
          <w:szCs w:val="28"/>
        </w:rPr>
        <w:t xml:space="preserve">Com a eleição do Príncipe, José Bonifácio passou a atuar na condição de Grão-Mestre Adjunto, o que o deixou bastante incomodado. Finalmente, a 7 de </w:t>
      </w:r>
      <w:r w:rsidR="005C5C23">
        <w:rPr>
          <w:sz w:val="28"/>
          <w:szCs w:val="28"/>
        </w:rPr>
        <w:t>s</w:t>
      </w:r>
      <w:r w:rsidRPr="00B16F53">
        <w:rPr>
          <w:sz w:val="28"/>
          <w:szCs w:val="28"/>
        </w:rPr>
        <w:t>etembro de 1.822, todas as ações previamente tomadas desembocam na Proclamação da Independência. No dia seguinte, já de volta ao Rio de Janeiro, D. Pedro é empossado no cargo de Grão-Mestre. A 9 de Setembro de 1.822, D. Pedro era aclamado Imperador do Brasil enquanto Joaquim Gonçalves Ledo dirigia os trabalhos em sessão do Grande Oriente do Brasil.</w:t>
      </w:r>
    </w:p>
    <w:p w:rsidR="005C5C23" w:rsidRDefault="005C5C23" w:rsidP="00B16F53">
      <w:pPr>
        <w:jc w:val="both"/>
        <w:rPr>
          <w:sz w:val="28"/>
          <w:szCs w:val="28"/>
        </w:rPr>
      </w:pPr>
    </w:p>
    <w:p w:rsidR="005C5C23" w:rsidRDefault="005C5C23" w:rsidP="00B16F53">
      <w:pPr>
        <w:jc w:val="both"/>
        <w:rPr>
          <w:b/>
          <w:i/>
          <w:sz w:val="28"/>
          <w:szCs w:val="28"/>
        </w:rPr>
      </w:pPr>
      <w:r w:rsidRPr="005C5C23">
        <w:rPr>
          <w:b/>
          <w:i/>
          <w:sz w:val="28"/>
          <w:szCs w:val="28"/>
        </w:rPr>
        <w:t>Que Assim Seja!</w:t>
      </w:r>
    </w:p>
    <w:p w:rsidR="005C5C23" w:rsidRDefault="005C5C23" w:rsidP="00B16F53">
      <w:pPr>
        <w:jc w:val="both"/>
        <w:rPr>
          <w:b/>
          <w:i/>
          <w:sz w:val="28"/>
          <w:szCs w:val="28"/>
        </w:rPr>
      </w:pPr>
    </w:p>
    <w:p w:rsidR="005C5C23" w:rsidRPr="005C5C23" w:rsidRDefault="005C5C23" w:rsidP="005C5C23">
      <w:pPr>
        <w:jc w:val="right"/>
        <w:rPr>
          <w:b/>
          <w:i/>
          <w:sz w:val="28"/>
          <w:szCs w:val="28"/>
        </w:rPr>
      </w:pPr>
      <w:r w:rsidRPr="005C5C23">
        <w:rPr>
          <w:b/>
          <w:i/>
          <w:sz w:val="28"/>
          <w:szCs w:val="28"/>
        </w:rPr>
        <w:drawing>
          <wp:inline distT="0" distB="0" distL="0" distR="0">
            <wp:extent cx="1905640" cy="1914775"/>
            <wp:effectExtent l="0" t="0" r="0" b="9525"/>
            <wp:docPr id="5" name="Imagem 5" descr="Símbolos maçônicos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ímbolos maçônicos png | PNGEg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2006" b="99427" l="287" r="99138"/>
                              </a14:imgEffect>
                            </a14:imgLayer>
                          </a14:imgProps>
                        </a:ext>
                        <a:ext uri="{28A0092B-C50C-407E-A947-70E740481C1C}">
                          <a14:useLocalDpi xmlns:a14="http://schemas.microsoft.com/office/drawing/2010/main" val="0"/>
                        </a:ext>
                      </a:extLst>
                    </a:blip>
                    <a:srcRect/>
                    <a:stretch>
                      <a:fillRect/>
                    </a:stretch>
                  </pic:blipFill>
                  <pic:spPr bwMode="auto">
                    <a:xfrm>
                      <a:off x="0" y="0"/>
                      <a:ext cx="1921571" cy="1930782"/>
                    </a:xfrm>
                    <a:prstGeom prst="rect">
                      <a:avLst/>
                    </a:prstGeom>
                    <a:noFill/>
                    <a:ln>
                      <a:noFill/>
                    </a:ln>
                  </pic:spPr>
                </pic:pic>
              </a:graphicData>
            </a:graphic>
          </wp:inline>
        </w:drawing>
      </w:r>
    </w:p>
    <w:sectPr w:rsidR="005C5C23" w:rsidRPr="005C5C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53"/>
    <w:rsid w:val="005C5C23"/>
    <w:rsid w:val="006C37A7"/>
    <w:rsid w:val="00702EED"/>
    <w:rsid w:val="0098111D"/>
    <w:rsid w:val="00B16F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17D81-00DE-4703-B0A2-51D0227A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1498</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BELELLI</dc:creator>
  <cp:keywords/>
  <dc:description/>
  <cp:lastModifiedBy>ANTONIO BELELLI</cp:lastModifiedBy>
  <cp:revision>1</cp:revision>
  <dcterms:created xsi:type="dcterms:W3CDTF">2026-05-26T12:19:00Z</dcterms:created>
  <dcterms:modified xsi:type="dcterms:W3CDTF">2026-05-26T12:51:00Z</dcterms:modified>
</cp:coreProperties>
</file>